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2023/12 vom 5. Dezember 2023</w:t>
      </w:r>
    </w:p>
    <w:p>
      <w:r>
        <w:t>Sg Versicherungsgericht, 2023-12-05, DE</w:t>
      </w:r>
    </w:p>
    <w:p>
      <w:r>
        <w:rPr>
          <w:b/>
        </w:rPr>
        <w:t xml:space="preserve">Quelle: </w:t>
      </w:r>
      <w:r>
        <w:t>https://mcp.opencaselaw.ch/entscheid/sg_publikationen_IV 2023_12</w:t>
      </w:r>
    </w:p>
    <w:p>
      <w:r>
        <w:t>FR: SG_VERSICHERUNGSGERICHT IV 2023/12 du 5 décembre 2023</w:t>
      </w:r>
    </w:p>
    <w:p>
      <w:r>
        <w:t>IT: SG_VERSICHERUNGSGERICHT IV 2023/12 del 5 dicembre 2023</w:t>
      </w:r>
    </w:p>
    <w:p>
      <w:pPr>
        <w:pStyle w:val="Heading2"/>
      </w:pPr>
      <w:r>
        <w:t>Regeste</w:t>
      </w:r>
    </w:p>
    <w:p>
      <w:r>
        <w:t>Art. 7 ATSG; Art. 8 ATSG; Art. 28 IVG. Verneinung eines Rentenanspruchs gestützt auf ein als beweiskräftig befundenes Administrativgutachten aufgrund einer Arbeitsfähigkeit von 80 % und eines Invaliditätsgrades von 37 %. Die Begutachtung darf sich auf die wesentlichen Disziplinen und Untersuchungen beschränken. Bildgebende Befunde alleine vermögen eine funktionelle Einschränkung bzw. eine massgebliche Invalidität nicht zu begründen (Entscheid des Versicherungsgerichts des Kanton St. Gallen vom 5. Dezember 2023, IV 2023/12).</w:t>
      </w:r>
    </w:p>
    <w:p>
      <w:pPr>
        <w:pStyle w:val="Heading2"/>
      </w:pPr>
      <w:r>
        <w:t>Erwägungen</w:t>
      </w:r>
    </w:p>
    <w:p>
      <w:r>
        <w:rPr>
          <w:b/>
        </w:rPr>
        <w:t>E. 9.1</w:t>
      </w:r>
    </w:p>
    <w:p>
      <w:r>
        <w:t>Mangels eines rentenbegründenden Invaliditätsgrades besteht kein Rentenanspruch. Die Beschwerde erweist sich damit als unbegründet und ist abzuweisen, soweit darauf einzutreten ist.</w:t>
      </w:r>
    </w:p>
    <w:p>
      <w:r>
        <w:rPr>
          <w:b/>
        </w:rPr>
        <w:t>E. 9.2</w:t>
      </w:r>
    </w:p>
    <w:p>
      <w:r>
        <w:t>Nach dem Gesagten ist die Beschwerde abzuweisen.</w:t>
      </w:r>
    </w:p>
    <w:p>
      <w:r>
        <w:rPr>
          <w:b/>
        </w:rPr>
        <w:t>E. 9.3</w:t>
      </w:r>
    </w:p>
    <w:p>
      <w:r>
        <w:t>Das Beschwerdeverfahren ist kostenpflichtig. Die Kosten werden nach dem Verfahrensaufwand und unabhängig vom Streitwert im Rahmen von Fr. 200.-- bis Fr. 1'000.-- festgelegt (Art. 69 Abs. 1 bis IVG). Eine Gerichtsgebühr von Fr. 600.-- erscheint als angemessen. Diese ist dem Beschwerdeführer aufzuerlegen. Mit dem geleisteten Kostenvorschuss in gleicher Höhe ist die geschuldete Gerichtsgebühr getilgt.</w:t>
      </w:r>
    </w:p>
    <w:p>
      <w:r>
        <w:rPr>
          <w:b/>
        </w:rPr>
        <w:t>E. 9.4</w:t>
      </w:r>
    </w:p>
    <w:p>
      <w:r>
        <w:t>Bei diesem Verfahrensausgang hat der Beschwerdeführer keinen Anspruch auf eine Parteientschädigung (vgl. Art. 61 lit. g ATSG). Entscheid im Zirkulationsverfahren gemäss Art. 39 VRP Die Beschwerde wird abgewiesen, soweit darauf eingetreten wird. Der Beschwerdeführer hat die Gerichtsgebühr von Fr. 600.-- zu bezahlen. Der vom Beschwerdeführer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